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C60" w:rsidRDefault="00A04C60"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2E7F8D"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sidR="00BE0ED9">
        <w:rPr>
          <w:rFonts w:ascii="Times New Roman" w:hAnsi="Times New Roman"/>
          <w:sz w:val="28"/>
          <w:szCs w:val="28"/>
        </w:rPr>
        <w:t xml:space="preserve"> 743 </w:t>
      </w:r>
      <w:r w:rsidRPr="00011C35">
        <w:rPr>
          <w:rFonts w:ascii="Times New Roman" w:hAnsi="Times New Roman"/>
          <w:sz w:val="28"/>
          <w:szCs w:val="28"/>
        </w:rPr>
        <w:t>от «</w:t>
      </w:r>
      <w:r w:rsidR="00BE0ED9">
        <w:rPr>
          <w:rFonts w:ascii="Times New Roman" w:hAnsi="Times New Roman"/>
          <w:sz w:val="28"/>
          <w:szCs w:val="28"/>
        </w:rPr>
        <w:t>28</w:t>
      </w:r>
      <w:r w:rsidRPr="00011C35">
        <w:rPr>
          <w:rFonts w:ascii="Times New Roman" w:hAnsi="Times New Roman"/>
          <w:sz w:val="28"/>
          <w:szCs w:val="28"/>
        </w:rPr>
        <w:t xml:space="preserve">» </w:t>
      </w:r>
      <w:r w:rsidR="002079D9">
        <w:rPr>
          <w:rFonts w:ascii="Times New Roman" w:hAnsi="Times New Roman"/>
          <w:sz w:val="28"/>
          <w:szCs w:val="28"/>
        </w:rPr>
        <w:t>декабря</w:t>
      </w:r>
      <w:r>
        <w:rPr>
          <w:rFonts w:ascii="Times New Roman" w:hAnsi="Times New Roman"/>
          <w:sz w:val="28"/>
          <w:szCs w:val="28"/>
        </w:rPr>
        <w:t xml:space="preserve"> </w:t>
      </w:r>
      <w:r w:rsidRPr="00011C35">
        <w:rPr>
          <w:rFonts w:ascii="Times New Roman" w:hAnsi="Times New Roman"/>
          <w:sz w:val="28"/>
          <w:szCs w:val="28"/>
        </w:rPr>
        <w:t>20</w:t>
      </w:r>
      <w:r>
        <w:rPr>
          <w:rFonts w:ascii="Times New Roman" w:hAnsi="Times New Roman"/>
          <w:sz w:val="28"/>
          <w:szCs w:val="28"/>
        </w:rPr>
        <w:t>23</w:t>
      </w:r>
      <w:r w:rsidRPr="00011C35">
        <w:rPr>
          <w:rFonts w:ascii="Times New Roman" w:hAnsi="Times New Roman"/>
          <w:sz w:val="28"/>
          <w:szCs w:val="28"/>
        </w:rPr>
        <w:t xml:space="preserve"> года</w:t>
      </w:r>
    </w:p>
    <w:p w:rsidR="002E7F8D" w:rsidRPr="003006E2" w:rsidRDefault="002E7F8D"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2E7F8D" w:rsidRPr="003006E2" w:rsidRDefault="002E7F8D" w:rsidP="002E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2E7F8D" w:rsidRDefault="002E7F8D" w:rsidP="002E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tbl>
      <w:tblPr>
        <w:tblW w:w="104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76"/>
        <w:gridCol w:w="3543"/>
        <w:gridCol w:w="4053"/>
      </w:tblGrid>
      <w:tr w:rsidR="00A04C60" w:rsidRPr="00E2552E" w:rsidTr="00A04C60">
        <w:tc>
          <w:tcPr>
            <w:tcW w:w="560"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w:t>
            </w:r>
          </w:p>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п/п</w:t>
            </w:r>
          </w:p>
        </w:tc>
        <w:tc>
          <w:tcPr>
            <w:tcW w:w="2276"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Наименование объекта</w:t>
            </w:r>
          </w:p>
        </w:tc>
        <w:tc>
          <w:tcPr>
            <w:tcW w:w="3543"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Адрес объекта</w:t>
            </w:r>
          </w:p>
        </w:tc>
        <w:tc>
          <w:tcPr>
            <w:tcW w:w="4053"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Технические характеристики</w:t>
            </w:r>
          </w:p>
        </w:tc>
      </w:tr>
      <w:tr w:rsidR="00A04C60" w:rsidRPr="00E2552E" w:rsidTr="00A04C60">
        <w:tc>
          <w:tcPr>
            <w:tcW w:w="560"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1</w:t>
            </w:r>
          </w:p>
        </w:tc>
        <w:tc>
          <w:tcPr>
            <w:tcW w:w="2276"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2</w:t>
            </w:r>
          </w:p>
        </w:tc>
        <w:tc>
          <w:tcPr>
            <w:tcW w:w="3543"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3</w:t>
            </w:r>
          </w:p>
        </w:tc>
        <w:tc>
          <w:tcPr>
            <w:tcW w:w="4053" w:type="dxa"/>
          </w:tcPr>
          <w:p w:rsidR="00A04C60" w:rsidRPr="00E2552E" w:rsidRDefault="00A04C60" w:rsidP="00A04C60">
            <w:pPr>
              <w:widowControl w:val="0"/>
              <w:suppressAutoHyphens/>
              <w:spacing w:after="120"/>
              <w:jc w:val="center"/>
              <w:rPr>
                <w:rFonts w:eastAsia="Lucida Sans Unicode"/>
                <w:b/>
              </w:rPr>
            </w:pPr>
            <w:r w:rsidRPr="00E2552E">
              <w:rPr>
                <w:rFonts w:eastAsia="Lucida Sans Unicode"/>
                <w:b/>
              </w:rPr>
              <w:t>4</w:t>
            </w:r>
          </w:p>
        </w:tc>
      </w:tr>
      <w:tr w:rsidR="00A04C60" w:rsidRPr="00E2552E" w:rsidTr="00A04C60">
        <w:tc>
          <w:tcPr>
            <w:tcW w:w="560" w:type="dxa"/>
          </w:tcPr>
          <w:p w:rsidR="00A04C60" w:rsidRPr="00E2552E" w:rsidRDefault="00A04C60" w:rsidP="00A04C60">
            <w:pPr>
              <w:widowControl w:val="0"/>
              <w:suppressAutoHyphens/>
              <w:spacing w:after="120"/>
              <w:jc w:val="center"/>
              <w:rPr>
                <w:rFonts w:eastAsia="Lucida Sans Unicode"/>
              </w:rPr>
            </w:pPr>
            <w:r w:rsidRPr="00E2552E">
              <w:rPr>
                <w:rFonts w:eastAsia="Lucida Sans Unicode"/>
              </w:rPr>
              <w:t>1.</w:t>
            </w:r>
          </w:p>
        </w:tc>
        <w:tc>
          <w:tcPr>
            <w:tcW w:w="2276" w:type="dxa"/>
          </w:tcPr>
          <w:p w:rsidR="00A04C60" w:rsidRPr="00E2552E" w:rsidRDefault="00A04C60" w:rsidP="00A04C60">
            <w:pPr>
              <w:widowControl w:val="0"/>
              <w:suppressAutoHyphens/>
              <w:spacing w:after="120"/>
              <w:rPr>
                <w:rFonts w:eastAsia="Lucida Sans Unicode"/>
              </w:rPr>
            </w:pPr>
            <w:r w:rsidRPr="00E2552E">
              <w:rPr>
                <w:rFonts w:eastAsia="Lucida Sans Unicode"/>
              </w:rPr>
              <w:t>Спальный корпус</w:t>
            </w:r>
          </w:p>
        </w:tc>
        <w:tc>
          <w:tcPr>
            <w:tcW w:w="3543" w:type="dxa"/>
          </w:tcPr>
          <w:p w:rsidR="00A04C60" w:rsidRPr="00E2552E" w:rsidRDefault="00A04C60" w:rsidP="00A04C60">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A04C60" w:rsidRPr="00E2552E" w:rsidRDefault="00A04C60" w:rsidP="00A04C60">
            <w:pPr>
              <w:widowControl w:val="0"/>
              <w:suppressAutoHyphens/>
              <w:spacing w:after="120"/>
              <w:rPr>
                <w:rFonts w:eastAsia="Lucida Sans Unicode"/>
              </w:rPr>
            </w:pPr>
            <w:r w:rsidRPr="00E2552E">
              <w:rPr>
                <w:rFonts w:eastAsia="Lucida Sans Unicode"/>
              </w:rPr>
              <w:t>Кадастровый номер 75:12:200107:46, площадь 356,7 кв.м, год завершения строительства 2002, количество этажей 1</w:t>
            </w:r>
          </w:p>
        </w:tc>
      </w:tr>
      <w:tr w:rsidR="00A04C60" w:rsidRPr="00E2552E" w:rsidTr="00A04C60">
        <w:tc>
          <w:tcPr>
            <w:tcW w:w="560" w:type="dxa"/>
          </w:tcPr>
          <w:p w:rsidR="00A04C60" w:rsidRPr="00E2552E" w:rsidRDefault="00A04C60" w:rsidP="00A04C60">
            <w:pPr>
              <w:widowControl w:val="0"/>
              <w:suppressAutoHyphens/>
              <w:spacing w:after="120"/>
              <w:jc w:val="center"/>
              <w:rPr>
                <w:rFonts w:eastAsia="Lucida Sans Unicode"/>
              </w:rPr>
            </w:pPr>
            <w:r w:rsidRPr="00E2552E">
              <w:rPr>
                <w:rFonts w:eastAsia="Lucida Sans Unicode"/>
              </w:rPr>
              <w:t>2.</w:t>
            </w:r>
          </w:p>
        </w:tc>
        <w:tc>
          <w:tcPr>
            <w:tcW w:w="2276" w:type="dxa"/>
          </w:tcPr>
          <w:p w:rsidR="00A04C60" w:rsidRPr="00E2552E" w:rsidRDefault="00A04C60" w:rsidP="00A04C60">
            <w:pPr>
              <w:widowControl w:val="0"/>
              <w:suppressAutoHyphens/>
              <w:spacing w:after="120"/>
              <w:rPr>
                <w:rFonts w:eastAsia="Lucida Sans Unicode"/>
              </w:rPr>
            </w:pPr>
            <w:r w:rsidRPr="00E2552E">
              <w:rPr>
                <w:rFonts w:eastAsia="Lucida Sans Unicode"/>
              </w:rPr>
              <w:t>Пищеблок с пекарней</w:t>
            </w:r>
          </w:p>
        </w:tc>
        <w:tc>
          <w:tcPr>
            <w:tcW w:w="3543" w:type="dxa"/>
          </w:tcPr>
          <w:p w:rsidR="00A04C60" w:rsidRPr="00E2552E" w:rsidRDefault="00A04C60" w:rsidP="00A04C60">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A04C60" w:rsidRPr="00E2552E" w:rsidRDefault="00A04C60" w:rsidP="00A04C60">
            <w:pPr>
              <w:widowControl w:val="0"/>
              <w:suppressAutoHyphens/>
              <w:spacing w:after="120"/>
              <w:rPr>
                <w:rFonts w:eastAsia="Lucida Sans Unicode"/>
              </w:rPr>
            </w:pPr>
            <w:r w:rsidRPr="00E2552E">
              <w:rPr>
                <w:rFonts w:eastAsia="Lucida Sans Unicode"/>
              </w:rPr>
              <w:t>Кадастровый номер 75:12:200107:47, площадь 90,1 кв.м, год завершения строительства 2002, количество этажей 1</w:t>
            </w:r>
          </w:p>
        </w:tc>
      </w:tr>
      <w:tr w:rsidR="00A04C60" w:rsidRPr="00E2552E" w:rsidTr="00A04C60">
        <w:tc>
          <w:tcPr>
            <w:tcW w:w="560" w:type="dxa"/>
          </w:tcPr>
          <w:p w:rsidR="00A04C60" w:rsidRPr="00E2552E" w:rsidRDefault="00A04C60" w:rsidP="00A04C60">
            <w:pPr>
              <w:widowControl w:val="0"/>
              <w:suppressAutoHyphens/>
              <w:spacing w:after="120"/>
              <w:jc w:val="center"/>
              <w:rPr>
                <w:rFonts w:eastAsia="Lucida Sans Unicode"/>
              </w:rPr>
            </w:pPr>
            <w:r w:rsidRPr="00E2552E">
              <w:rPr>
                <w:rFonts w:eastAsia="Lucida Sans Unicode"/>
              </w:rPr>
              <w:t>3.</w:t>
            </w:r>
          </w:p>
        </w:tc>
        <w:tc>
          <w:tcPr>
            <w:tcW w:w="2276" w:type="dxa"/>
          </w:tcPr>
          <w:p w:rsidR="00A04C60" w:rsidRPr="00E2552E" w:rsidRDefault="00A04C60" w:rsidP="00A04C60">
            <w:pPr>
              <w:widowControl w:val="0"/>
              <w:suppressAutoHyphens/>
              <w:spacing w:after="120"/>
              <w:rPr>
                <w:rFonts w:eastAsia="Lucida Sans Unicode"/>
              </w:rPr>
            </w:pPr>
            <w:r w:rsidRPr="00E2552E">
              <w:rPr>
                <w:rFonts w:eastAsia="Lucida Sans Unicode"/>
              </w:rPr>
              <w:t>Проходная</w:t>
            </w:r>
          </w:p>
        </w:tc>
        <w:tc>
          <w:tcPr>
            <w:tcW w:w="3543" w:type="dxa"/>
          </w:tcPr>
          <w:p w:rsidR="00A04C60" w:rsidRPr="00E2552E" w:rsidRDefault="00A04C60" w:rsidP="00A04C60">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A04C60" w:rsidRPr="00E2552E" w:rsidRDefault="00A04C60" w:rsidP="00A04C60">
            <w:pPr>
              <w:widowControl w:val="0"/>
              <w:suppressAutoHyphens/>
              <w:spacing w:after="120"/>
              <w:rPr>
                <w:rFonts w:eastAsia="Lucida Sans Unicode"/>
              </w:rPr>
            </w:pPr>
            <w:r w:rsidRPr="00E2552E">
              <w:rPr>
                <w:rFonts w:eastAsia="Lucida Sans Unicode"/>
              </w:rPr>
              <w:t>Кадастровый номер 75:12:200107:52, площадь 17,5 кв.м, год завершения строительства 2002, количество этажей 1</w:t>
            </w:r>
          </w:p>
        </w:tc>
      </w:tr>
    </w:tbl>
    <w:p w:rsidR="00A04C60" w:rsidRPr="003006E2" w:rsidRDefault="00A04C60" w:rsidP="002E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p>
    <w:p w:rsidR="002E7F8D" w:rsidRDefault="002E7F8D" w:rsidP="002E7F8D">
      <w:pPr>
        <w:pStyle w:val="a5"/>
        <w:tabs>
          <w:tab w:val="left" w:pos="7000"/>
          <w:tab w:val="right" w:pos="9638"/>
        </w:tabs>
        <w:spacing w:after="0"/>
        <w:ind w:firstLine="5400"/>
        <w:jc w:val="right"/>
        <w:rPr>
          <w:rFonts w:ascii="Times New Roman" w:hAnsi="Times New Roman"/>
          <w:sz w:val="28"/>
          <w:szCs w:val="28"/>
        </w:rPr>
      </w:pPr>
    </w:p>
    <w:p w:rsidR="002E7F8D" w:rsidRPr="00E2552E" w:rsidRDefault="002E7F8D" w:rsidP="002E7F8D">
      <w:pPr>
        <w:pStyle w:val="a5"/>
        <w:tabs>
          <w:tab w:val="left" w:pos="7000"/>
          <w:tab w:val="right" w:pos="9638"/>
        </w:tabs>
        <w:spacing w:after="0"/>
        <w:ind w:firstLine="5400"/>
        <w:jc w:val="right"/>
        <w:rPr>
          <w:rFonts w:ascii="Times New Roman" w:hAnsi="Times New Roman"/>
          <w:sz w:val="28"/>
          <w:szCs w:val="28"/>
        </w:rPr>
      </w:pPr>
    </w:p>
    <w:p w:rsidR="002E7F8D" w:rsidRDefault="002E7F8D" w:rsidP="002E7F8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BE0ED9" w:rsidRDefault="00BE0ED9"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73246">
      <w:pPr>
        <w:pStyle w:val="a5"/>
        <w:tabs>
          <w:tab w:val="left" w:pos="7000"/>
          <w:tab w:val="right" w:pos="9638"/>
        </w:tabs>
        <w:spacing w:after="0"/>
        <w:rPr>
          <w:rFonts w:ascii="Times New Roman" w:hAnsi="Times New Roman"/>
          <w:sz w:val="28"/>
          <w:szCs w:val="28"/>
        </w:rPr>
      </w:pPr>
    </w:p>
    <w:p w:rsidR="00A079F5" w:rsidRDefault="00A079F5" w:rsidP="00A079F5">
      <w:pPr>
        <w:pStyle w:val="Default"/>
        <w:ind w:left="-567" w:right="-2097"/>
        <w:rPr>
          <w:rFonts w:eastAsia="Lucida Sans Unicode"/>
          <w:color w:val="auto"/>
          <w:sz w:val="28"/>
          <w:szCs w:val="28"/>
        </w:rPr>
      </w:pPr>
      <w:bookmarkStart w:id="0" w:name="_GoBack"/>
      <w:bookmarkEnd w:id="0"/>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3EF" w:rsidRDefault="007103EF" w:rsidP="00954D4E">
      <w:r>
        <w:separator/>
      </w:r>
    </w:p>
  </w:endnote>
  <w:endnote w:type="continuationSeparator" w:id="0">
    <w:p w:rsidR="007103EF" w:rsidRDefault="007103EF"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3EF" w:rsidRDefault="007103EF" w:rsidP="00954D4E">
      <w:r>
        <w:separator/>
      </w:r>
    </w:p>
  </w:footnote>
  <w:footnote w:type="continuationSeparator" w:id="0">
    <w:p w:rsidR="007103EF" w:rsidRDefault="007103EF"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375B1"/>
    <w:rsid w:val="000472A1"/>
    <w:rsid w:val="0006223E"/>
    <w:rsid w:val="00070A17"/>
    <w:rsid w:val="00071C24"/>
    <w:rsid w:val="00080FF6"/>
    <w:rsid w:val="000815F8"/>
    <w:rsid w:val="00083AE9"/>
    <w:rsid w:val="00093174"/>
    <w:rsid w:val="00096150"/>
    <w:rsid w:val="000B07BD"/>
    <w:rsid w:val="000B17AB"/>
    <w:rsid w:val="000B6C53"/>
    <w:rsid w:val="000D3921"/>
    <w:rsid w:val="000E7BB3"/>
    <w:rsid w:val="000F02C5"/>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079D9"/>
    <w:rsid w:val="002109B0"/>
    <w:rsid w:val="00216933"/>
    <w:rsid w:val="00235480"/>
    <w:rsid w:val="00244B81"/>
    <w:rsid w:val="0025591B"/>
    <w:rsid w:val="00283375"/>
    <w:rsid w:val="00287C44"/>
    <w:rsid w:val="002A1766"/>
    <w:rsid w:val="002A3630"/>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672"/>
    <w:rsid w:val="00340EE6"/>
    <w:rsid w:val="00342C68"/>
    <w:rsid w:val="00352B29"/>
    <w:rsid w:val="0036682E"/>
    <w:rsid w:val="003674EA"/>
    <w:rsid w:val="00372DF9"/>
    <w:rsid w:val="00373246"/>
    <w:rsid w:val="003769BD"/>
    <w:rsid w:val="003851CC"/>
    <w:rsid w:val="003879FB"/>
    <w:rsid w:val="003D21AA"/>
    <w:rsid w:val="003D55ED"/>
    <w:rsid w:val="003E641C"/>
    <w:rsid w:val="003E7859"/>
    <w:rsid w:val="003F2150"/>
    <w:rsid w:val="003F4918"/>
    <w:rsid w:val="004145CA"/>
    <w:rsid w:val="00415BA0"/>
    <w:rsid w:val="004240F3"/>
    <w:rsid w:val="004405AE"/>
    <w:rsid w:val="00442390"/>
    <w:rsid w:val="0044724F"/>
    <w:rsid w:val="004628AE"/>
    <w:rsid w:val="00465052"/>
    <w:rsid w:val="00467BF0"/>
    <w:rsid w:val="00480AC0"/>
    <w:rsid w:val="00486B5D"/>
    <w:rsid w:val="004A189E"/>
    <w:rsid w:val="004A6E59"/>
    <w:rsid w:val="004B238E"/>
    <w:rsid w:val="004C6217"/>
    <w:rsid w:val="004E2BBC"/>
    <w:rsid w:val="004E34C4"/>
    <w:rsid w:val="005119D2"/>
    <w:rsid w:val="00511C7D"/>
    <w:rsid w:val="00520AB0"/>
    <w:rsid w:val="00522F1B"/>
    <w:rsid w:val="00537E84"/>
    <w:rsid w:val="0054639D"/>
    <w:rsid w:val="0054678B"/>
    <w:rsid w:val="00565F10"/>
    <w:rsid w:val="005662B4"/>
    <w:rsid w:val="005774AC"/>
    <w:rsid w:val="00583458"/>
    <w:rsid w:val="00583CB8"/>
    <w:rsid w:val="00586179"/>
    <w:rsid w:val="00590662"/>
    <w:rsid w:val="005932BC"/>
    <w:rsid w:val="005A2659"/>
    <w:rsid w:val="005E2709"/>
    <w:rsid w:val="005E3142"/>
    <w:rsid w:val="00606CB8"/>
    <w:rsid w:val="00624A0F"/>
    <w:rsid w:val="00641F34"/>
    <w:rsid w:val="006519F7"/>
    <w:rsid w:val="0067639C"/>
    <w:rsid w:val="006B7DCB"/>
    <w:rsid w:val="006C07BA"/>
    <w:rsid w:val="006C29D1"/>
    <w:rsid w:val="006C3A2C"/>
    <w:rsid w:val="006D1592"/>
    <w:rsid w:val="006D3D71"/>
    <w:rsid w:val="006D5C26"/>
    <w:rsid w:val="006F439E"/>
    <w:rsid w:val="00707EEE"/>
    <w:rsid w:val="007103EF"/>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4C60"/>
    <w:rsid w:val="00A06DDA"/>
    <w:rsid w:val="00A079F5"/>
    <w:rsid w:val="00A1066B"/>
    <w:rsid w:val="00A10C23"/>
    <w:rsid w:val="00A33A79"/>
    <w:rsid w:val="00A43AA6"/>
    <w:rsid w:val="00A46415"/>
    <w:rsid w:val="00A477F4"/>
    <w:rsid w:val="00A52878"/>
    <w:rsid w:val="00A677EF"/>
    <w:rsid w:val="00A70CD1"/>
    <w:rsid w:val="00A740C7"/>
    <w:rsid w:val="00A803A4"/>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D7735"/>
    <w:rsid w:val="00BE0ED9"/>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18B1"/>
    <w:rsid w:val="00E12AB2"/>
    <w:rsid w:val="00E21A92"/>
    <w:rsid w:val="00E26E89"/>
    <w:rsid w:val="00E314A3"/>
    <w:rsid w:val="00E43DB5"/>
    <w:rsid w:val="00E57B4D"/>
    <w:rsid w:val="00E65B85"/>
    <w:rsid w:val="00E7309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060A65-234D-4194-9BC6-8C8C239C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FD21-0D3C-472F-AED1-F9AB6F73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132</Words>
  <Characters>755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886</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subject/>
  <dc:creator>Admin</dc:creator>
  <cp:keywords/>
  <dc:description/>
  <cp:lastModifiedBy>Администрация МР</cp:lastModifiedBy>
  <cp:revision>2</cp:revision>
  <cp:lastPrinted>2023-12-28T05:44:00Z</cp:lastPrinted>
  <dcterms:created xsi:type="dcterms:W3CDTF">2023-12-29T00:51:00Z</dcterms:created>
  <dcterms:modified xsi:type="dcterms:W3CDTF">2023-12-29T00:51:00Z</dcterms:modified>
</cp:coreProperties>
</file>